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5C" w:rsidRPr="00437E5C" w:rsidRDefault="00437E5C" w:rsidP="00437E5C">
      <w:pPr>
        <w:tabs>
          <w:tab w:val="left" w:pos="2415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5C">
        <w:rPr>
          <w:rFonts w:ascii="Times New Roman" w:hAnsi="Times New Roman" w:cs="Times New Roman"/>
          <w:b/>
          <w:sz w:val="28"/>
          <w:szCs w:val="28"/>
        </w:rPr>
        <w:t xml:space="preserve">Комитет здравоохранения Волгоградской области </w:t>
      </w:r>
    </w:p>
    <w:p w:rsidR="00437E5C" w:rsidRPr="00437E5C" w:rsidRDefault="00437E5C" w:rsidP="00437E5C">
      <w:pPr>
        <w:tabs>
          <w:tab w:val="left" w:pos="2415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5C">
        <w:rPr>
          <w:rFonts w:ascii="Times New Roman" w:hAnsi="Times New Roman" w:cs="Times New Roman"/>
          <w:b/>
          <w:sz w:val="28"/>
          <w:szCs w:val="28"/>
        </w:rPr>
        <w:t>Государственное учреждение здравоохранения</w:t>
      </w:r>
    </w:p>
    <w:p w:rsidR="00437E5C" w:rsidRPr="00437E5C" w:rsidRDefault="00437E5C" w:rsidP="00437E5C">
      <w:pPr>
        <w:tabs>
          <w:tab w:val="left" w:pos="2415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5C">
        <w:rPr>
          <w:rFonts w:ascii="Times New Roman" w:hAnsi="Times New Roman" w:cs="Times New Roman"/>
          <w:b/>
          <w:sz w:val="28"/>
          <w:szCs w:val="28"/>
        </w:rPr>
        <w:t>«КЛИНИЧЕСКАЯ ПОЛИКЛИНИКА № 28»</w:t>
      </w:r>
    </w:p>
    <w:p w:rsidR="00437E5C" w:rsidRPr="00437E5C" w:rsidRDefault="00437E5C" w:rsidP="00437E5C">
      <w:pPr>
        <w:tabs>
          <w:tab w:val="left" w:pos="2415"/>
          <w:tab w:val="left" w:pos="79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E5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37E5C" w:rsidRPr="00437E5C" w:rsidRDefault="00437E5C" w:rsidP="00437E5C">
      <w:pPr>
        <w:tabs>
          <w:tab w:val="left" w:pos="2415"/>
          <w:tab w:val="left" w:pos="7938"/>
        </w:tabs>
        <w:spacing w:before="28" w:after="28" w:line="360" w:lineRule="auto"/>
        <w:ind w:firstLine="28"/>
        <w:jc w:val="center"/>
        <w:rPr>
          <w:rFonts w:ascii="Times New Roman" w:hAnsi="Times New Roman" w:cs="Times New Roman"/>
          <w:sz w:val="28"/>
          <w:szCs w:val="28"/>
        </w:rPr>
      </w:pPr>
      <w:r w:rsidRPr="00437E5C">
        <w:rPr>
          <w:rFonts w:ascii="Times New Roman" w:hAnsi="Times New Roman" w:cs="Times New Roman"/>
          <w:sz w:val="28"/>
          <w:szCs w:val="28"/>
        </w:rPr>
        <w:t>от  2</w:t>
      </w:r>
      <w:r w:rsidR="005D68E0">
        <w:rPr>
          <w:rFonts w:ascii="Times New Roman" w:hAnsi="Times New Roman" w:cs="Times New Roman"/>
          <w:sz w:val="28"/>
          <w:szCs w:val="28"/>
        </w:rPr>
        <w:t>9</w:t>
      </w:r>
      <w:r w:rsidRPr="00437E5C">
        <w:rPr>
          <w:rFonts w:ascii="Times New Roman" w:hAnsi="Times New Roman" w:cs="Times New Roman"/>
          <w:sz w:val="28"/>
          <w:szCs w:val="28"/>
        </w:rPr>
        <w:t>.01.2016</w:t>
      </w:r>
      <w:r w:rsidRPr="00437E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№  </w:t>
      </w:r>
      <w:r w:rsidR="00522E4B">
        <w:rPr>
          <w:rFonts w:ascii="Times New Roman" w:hAnsi="Times New Roman" w:cs="Times New Roman"/>
          <w:sz w:val="28"/>
          <w:szCs w:val="28"/>
        </w:rPr>
        <w:t>212</w:t>
      </w:r>
    </w:p>
    <w:p w:rsidR="00437E5C" w:rsidRPr="00641FDB" w:rsidRDefault="00437E5C" w:rsidP="007C5D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FDB" w:rsidRPr="00641FDB" w:rsidRDefault="00641FDB" w:rsidP="00641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DB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641FDB">
        <w:rPr>
          <w:rFonts w:ascii="Times New Roman" w:hAnsi="Times New Roman" w:cs="Times New Roman"/>
          <w:b/>
          <w:sz w:val="28"/>
          <w:szCs w:val="28"/>
        </w:rPr>
        <w:t>Порядка организации деятельности отделения медицинской профилактики</w:t>
      </w:r>
      <w:proofErr w:type="gramEnd"/>
      <w:r w:rsidRPr="00641FDB">
        <w:rPr>
          <w:rFonts w:ascii="Times New Roman" w:hAnsi="Times New Roman" w:cs="Times New Roman"/>
          <w:b/>
          <w:sz w:val="28"/>
          <w:szCs w:val="28"/>
        </w:rPr>
        <w:t>»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30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3446; 2013, № 27, ст. 3459, 3477; № 30, ст. 4038; № 39, ст. 4883; № 48, ст. 6165; № 52, ст. 6951; 2014, № 23, ст. 2930; № 30, ст. 4106, 4244, 4247, 4257; № 43, ст. 5798; № 49, ст. 6927, 6928; 2015, № 1, ст. 72, 85; № 10, ст. 1403, 1425; № 14, ст. 2018; № 27, ст. 3951; № 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ст. 4339, 4356, 4359, 4397), </w:t>
      </w:r>
      <w:r w:rsidRPr="00641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Министерства здравоохранения РФ от 30 сентября 2015 г. № 683н “Об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организациях”,</w:t>
      </w:r>
      <w:proofErr w:type="gramEnd"/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641FDB" w:rsidRPr="00641FDB" w:rsidRDefault="00641FDB" w:rsidP="00641F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организации деятельности отделения медицинской профилактики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641FDB" w:rsidRPr="00641FDB" w:rsidRDefault="00641FDB" w:rsidP="00641F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главного врача по экономическим вопросам Е.В. Глазковой: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предусмотреть изменения в штатном расписании в соответствии с Приложением №2 к </w:t>
      </w:r>
      <w:r w:rsidRPr="00641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Приказу Министерства здравоохранения РФ от 30 сентября 2015 г. № 683н “Об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организациях”;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представить главному врачу проект  измененного штатного расписания не позднее 01.02.2016. </w:t>
      </w:r>
    </w:p>
    <w:p w:rsidR="00641FDB" w:rsidRPr="00641FDB" w:rsidRDefault="00641FDB" w:rsidP="00641F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Стандарт оснащения отделения медицинской профилактики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</w:t>
      </w:r>
    </w:p>
    <w:p w:rsidR="00641FDB" w:rsidRPr="00641FDB" w:rsidRDefault="00641FDB" w:rsidP="00641F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Заведующему отделением медицинской профилактики И.Б.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Станишевской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организовать работу сотрудников отделения медицинской профилактики  в соответствии с Правилами организации деятельности отделения медицинской профилактики;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заявку на приобретение оборудования в соответствии со стандартом оснащения отделения медицинской профилактики.</w:t>
      </w:r>
    </w:p>
    <w:p w:rsidR="00641FDB" w:rsidRPr="00641FDB" w:rsidRDefault="00641FDB" w:rsidP="00641F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лицом за предоставление сведений в ГКУЗ «Волгоградский областной центр медицинской профилактики» заведующего отделением медицинской профилактики И.Б.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Станишевскую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FDB" w:rsidRDefault="00641FDB" w:rsidP="00641F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главного врача по медицинской части Ю.В.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Винс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Е.А.Титова</w:t>
      </w: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6" w:anchor="0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приказу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врача 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  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29.01.2016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1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641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организации и осуществления профилактики неинфекционных заболеваний и проведения мероприятий по формированию здорового образа жизни в ГУЗ «Клиническая поликлиника №28».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организации и осуществления профилактики неинфекционных заболеваний, а также проведения мероприятий по формированию здорового образа жизни в ГУЗ «Клиническая поликлиника №28».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неинфекционных заболеваний осуществляется в ГУЗ «Клиническая поликлиника №28» путем разработки и реализации системы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</w:t>
      </w:r>
      <w:hyperlink r:id="rId7" w:anchor="991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*(1)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у граждан, в том числе несовершеннолетних, обеспечивается путем проведения мероприятий, направленных на информирование граждан (законных представителей лиц, указанных в части 2 статьи 20 Федерального закона от 21 ноября 2011 г. № 323-ФЗ)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физической культурой и спортом</w:t>
      </w:r>
      <w:hyperlink r:id="rId8" w:anchor="992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*(2)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неинфекционных заболеваний обеспечивается путем: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разработки и реализации программ формирования здорового образа жизни и профилактики неинфекционных заболеваний, в том числе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снижения распространенности основных факторов риска их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а также профилактики потребления наркотических средств и психотропных веществ без назначения врача;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осуществления мероприятий по предупреждению и раннему выявлению неинфекционных заболеваний, факторов риска их развития, включая раннее выявление риска пагубного потребления алкоголя, и риска потребления наркотических средств и психотропных веществ без назначения врача, мероприятий по коррекции выявленных факторов риска развития неинфекционных заболеваний, а также диспансерного наблюдения за гражданами, имеющими хронические неинфекционные заболевания или высокий риск их развития.</w:t>
      </w:r>
      <w:proofErr w:type="gramEnd"/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Профилактика неинфекционных заболеваний и формирование здорового образа жизни у граждан, в том числе несовершеннолетних, включают комплекс следующих мероприятий: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мероприятий по гигиеническому просвещению, информационно-коммуникационных мероприятий по ведению здорового образа жизни, профилактике неинфекционных заболеваний и потребления наркотических средств и психотропных веществ без назначения врача;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нарушений основных условий ведения здорового образа жизни, факторов риска развития неинфекционных заболеваний</w:t>
      </w:r>
      <w:hyperlink r:id="rId9" w:anchor="993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*(3)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риск пагубного потребления алкоголя, и риска потребления наркотических средств и психотропных веществ без назначения врача, определение степени их выраженности и опасности для здоровья;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оказание медицинских услуг по коррекции (устранению или снижению уровня) факторов риска развития неинфекционных заболеваний, профилактике осложнений неинфекционных заболеваний, включая направление пациентов по медицинским показаниям к врачам-специалистам, в том числе специализированных медицинских организаций, направление граждан с выявленным риском пагубного потребления алкоголя, риском потребления наркотических средств и психотропных веществ без назначения врача к врачу-психиатру-наркологу специализированной медицинской организации или иной медицинской организации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оказывающей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наркологическую помощь;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диспансеризации и профилактических медицинских осмотров</w:t>
      </w:r>
      <w:hyperlink r:id="rId10" w:anchor="994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*(4)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проведение диспансерного наблюдения за больными неинфекционными заболеваниями, а также за гражданами с высоким риском развития </w:t>
      </w:r>
      <w:proofErr w:type="spellStart"/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</w:t>
      </w:r>
      <w:hyperlink r:id="rId11" w:anchor="995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*(5)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Медицинская помощь по выявлению и коррекции факторов риска развития неинфекционных заболеваний,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медико-санитарной помощи, включая первичную доврачебную медико-санитарную помощь, первичную врачебную медико-санитарную помощь, первичную специализированную медико-санитарную помощь, а также специализированной медицинской помощи и санаторно-курортного лечения.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Медицинская помощь по профилактике неинфекционных заболеваний оказывается в следующих условиях: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рамках оказания первичной доврачебной медико-санитарной помощи профилактика неинфекционных заболеваний и формирование здорового образа жизни осуществляются фельдшерами и другими медицинскими работниками со средним медицинским образованием по направлению медицинских работников или при самостоятельном обращении гражданина.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Фельдшер (медицинская сестра) кабинета диагностики и коррекции основных факторов риска развития неинфекционных заболеваний, при осуществлении профилактики неинфекционных заболеваний и проведении мероприятий по формированию здорового образа жизни: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выявление и коррекцию основных факторов риска развития неинфекционных заболеваний, направляет при наличии медицинских показаний к врачу-специалисту, оказывающему первичную врачебную медико-санитарную помощь, в отделение (кабинет) медицинской профилактики, центр здоровья, кабинет медицинской помощи по прекращению потребления табака;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участвует в организации и проведении диспансеризации и профилактических медицинских осмотров;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участвует в организации и проведении диспансерного наблюдения за больными неинфекционными заболеваниями и гражданами с высоким риском развития </w:t>
      </w:r>
      <w:proofErr w:type="spellStart"/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разработку и реализацию мероприятий по информированию и мотивированию граждан к ведению здорового образа жизни, включая мероприятия по профилактике пагубного потребления алкоголя и потребления наркотических средств и психотропных веществ без назначения врача;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осуществляет информирование граждан о необходимости экстренного обращения за медицинской помощью при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жизнеугрожающих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состояниях, заболеваниях и их осложнениях, а также обучение лиц, имеющих высокий риск развития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жизнеугрожающих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состояний, и членов их семей правилам первой помощи при этих состояниях.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В рамках оказания первичной врачебной медико-санитарной помощи профилактика неинфекционных заболеваний и формирование здорового образа жизни осуществляются врачами-терапевтами, врачами-терапевтами участковыми, врачами-педиатрами, врачами-педиатрами участковыми по направлению медицинских работников или при самостоятельном обращении гражданина.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Врач-терапевт (врач-терапевт участковый, врач-педиатр, врач-педиатр участковый) при осуществлении профилактики неинфекционных заболеваний и проведении мероприятий по формированию здорового образа жизни: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выявление и коррекцию основных факторов риска развития неинфекционных заболеваний, в том числе в форме краткого профилактического консультирования, своевременную диагностику неинфекционных заболеваний, направляет при необходимости в отделение (кабинет) медицинской профилактики, центр здоровья, кабинет медицинской помощи при отказе от потребления табака, фельдшерский здравпункт и фельдшерско-акушерский пункт, а также к врачам-специалистам по профилю выявленного заболевания (состояния) и фактора риска;</w:t>
      </w:r>
      <w:proofErr w:type="gramEnd"/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организует и участвует в проведении диспансеризации и профилактических медицинских осмотров;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организует и проводит диспансерное наблюдение за больными неинфекционными заболеваниями, осуществляет направление лиц с высоким риском развития </w:t>
      </w:r>
      <w:proofErr w:type="spellStart"/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под диспансерное наблюдение медицинских работников отделения (кабинета) медицинской профилактики, центра здоровья, специализированных медицинских организаций, фельдшерских здравпунктов и фельдшерско-акушерских пунктов, ведет учет прохождения гражданами диспансерных осмотров у других врачей-специалистов;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принимает участие в разработке и реализации мероприятий по информированию и мотивированию граждан, в том числе несовершеннолетних, к ведению здорового образа жизни и профилактике неинфекционных заболеваний, снижению риска пагубного потребления алкоголя и потребления наркотических средств и психотропных веществ без назначения врача;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осуществляет информирование граждан о необходимости экстренного обращения за медицинской помощью при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жизнеугрожающих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состояниях, заболеваниях и их осложнениях, а также обучение лиц, имеющих высокий риск развития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жизнеугрожающих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состояний, и членов их семей правилам первой помощи при этих состояниях.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В рамках оказания первичной специализированной медико-санитарной помощи профилактика неинфекционных заболеваний и формирование здорового образа жизни осуществляются врачами-специалистами по профилю оказываемой медицинской помощи по направлению медицинских работников или при самостоятельном обращении гражданина, а также в процессе диспансерного наблюдения за больными неинфекционными заболеваниями.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рамках оказания специализированной медицинской помощи врачи-специалисты осуществляют профилактику неинфекционных заболеваний по профилю структурного подразделения, а также информируют о ведении здорового образа жизни и коррекции основных факторов риска развития неинфекционных заболеваний. При необходимости для этой цели гражданин направляется к врачу по медицинской профилактике медицинской организации, оказывающей специализированную медицинскую помощь.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Организация профилактики неинфекционных заболеваний и формирование здорового образа жизни осуществляются медицинскими организациями и их структурными подразделениями в соответствии с </w:t>
      </w:r>
      <w:hyperlink r:id="rId12" w:anchor="11000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приложениями № 1-9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*(1) Часть 2 статьи 30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6724; 2013, № 48, ст. 6165) (далее - Федеральный закон от 21 ноября 2011 г. № 323-ФЗ).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*(2) Часть 3 статьи 30 Федерального закона от 21 ноября 2011 г. № 323-ФЗ.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*(3) Приложение № 2 к Порядку проведения диспансеризации определенных гру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взр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ослого населения, утвержденному приказом Министерства здравоохранения Российской Федерации от 3 февраля 2015 г. № 36ан (зарегистрирован в Министерстве юстиции Российской Федерации 27 февраля 2015 г., регистрационный № 36268).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*(4) Приказ Министерства здравоохранения Российской Федерации от 3 февраля 2015 г. № 36ан «Об утверждении Порядка проведения диспансеризации определенных групп взрослого населения» (зарегистрирован в Министерстве юстиции Российской Федерации 27 февраля 2015 г., регистрационный № 36268), приказ Министерства здравоохранения Российской Федерации от 6 декабря 2012 г. № 1011н «Об утверждении Порядка проведения профилактического медицинского осмотра» (зарегистрирован в Министерстве юстиции Российской Федерации 29 декабря 2012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регистрационный № 26511), приказ Министерства здравоохранения Российской Федерации от 21 декабря 2012 г. № 1346н «О Порядке прохождения несовершеннолетними медицинских осмотров, в том числе при 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поступлении в образовательные учреждения и в период обучения в них» (зарегистрирован в Министерстве юстиции Российской Федерации 2 апреля 2013 г., регистрационный № 27961), приказ Министерства здравоохранения Российской Федерации от 15 февраля 2013 г. № 72н «О проведении диспансеризации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пребывающих в стационарных учреждениях детей-сирот и детей, находящихся в трудной жизненной ситуации» (зарегистрирован в Министерстве юстиции Российской Федерации 2 апреля 2013 г., регистрационный № 27964), приказ Министерства здравоохранения Российской Федерации от 11 апреля 2013 г. № 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(зарегистрирован в Министерстве юстиции Российской Федерации 21 мая 2013 г., регистрационный № 28454).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*(5) Приказ Министерства здравоохранения Российской Федерации от 21 декабря 2012 г. № 1344н «Об утверждении Порядка проведения диспансерного наблюдения» (зарегистрирован в Министерстве юстиции Российской Федерации 14 февраля 2013 г., регистрационный № 27072), приказ Министерства здравоохранения Российской Федерации от 21 декабря 2012 г. № 1348н «Об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учреждениях» (зарегистрирован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 юстиции Российской Федерации 28 марта 2013 г., регистрационный № 27909).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Default="00641FDB" w:rsidP="00641F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13" w:anchor="1000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Порядку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профилактики неинфекционных заболеваний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проведения мероприятий по формированию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здорового образа жизни в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медицинских организациях,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утвержденному </w:t>
      </w:r>
      <w:hyperlink r:id="rId14" w:anchor="0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DB" w:rsidRPr="00641FDB" w:rsidRDefault="00641FDB" w:rsidP="00641F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641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организации деятельности отделения медицинской профилактики для взрослых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определяют порядок организации деятельности отделения медицинской профилактики для взрослых.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Отделение медицинской профилактики для взрослых является структурным подразделением ГУЗ «Клиническая поликлиника №28.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ГУЗ «Клиническая поликлиника №28» с численностью прикрепленного взрослого населения 70 тыс. человек и более рекомендуется создание отделения медицинской профилактики для взрослых.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должность заведующего отделением медицинской профилактики для взрослых назначается врач-специалист, имеющий высшее образование по специальностям «лечебное дело», «педиатрия», «медико-профилактическое дело», «стоматология», прошедший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профессиональным программам повышения квалификации по вопросам профилактики неинфекционных заболеваний и формирования здорового образа жизни.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должность врача по медицинской профилактике назначается врач-специалист, имеющий высшее образование, прошедший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профессиональным программам повышения квалификации по вопросам профилактики неинфекционных заболеваний и формирования здорового образа жизни.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отделения (кабинета) медицинской профилактики для взрослых устанавливаются руководителем ГУЗ «Клиническая поликлиника №28», с учетом рекомендуемых штатных нормативов, установленных </w:t>
      </w:r>
      <w:hyperlink r:id="rId15" w:anchor="12000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приложением № 2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организациях, утвержденному </w:t>
      </w:r>
      <w:r w:rsidRPr="00641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здравоохранения РФ </w:t>
      </w:r>
      <w:r w:rsidRPr="00641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 30 сентября 2015 г. № 683н “Об утверждении Порядка организации и осуществления</w:t>
      </w:r>
      <w:proofErr w:type="gramEnd"/>
      <w:r w:rsidRPr="00641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неинфекционных заболеваний и проведения мероприятий по формированию здорового образа жизни в медицинских организациях”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организации работы отделения медицинской профилактики для взрослых в его структуре рекомендуется предусматривать следующие структурные подразделения: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кабинет организации диспансеризации и профилактических медицинских осмотров;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кабинет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и коррекции основных факторов риска развития неинфекционных заболеваний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кабинет популяционных методов профилактики.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отсутствия возможности выделения отдельных помещений для структурных подразделений отделения медицинской профилактики, а также при организации кабинета медицинской профилактики для взрослых, рекомендуется предусмотреть зонирование помещений для осуществления деятельности по организации диспансеризации и профилактических медицинских осмотров, диагностике и коррекции факторов риска развития неинфекционных заболеваний.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Оснащение отделения медицинской профилактики для взрослых осуществляется в соответствии со стандартом оснащения,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приказом.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Основными функциями отделения медицинской профилактики для взрослых являются: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мероприятий по профилактике неинфекционных заболеваний, в том числе являющихся основной причиной инвалидности и смертности населения;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и участие в проведении диспансеризации и профилактических медицинских осмотров взрослого населения;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участие в информировании граждан, находящихся на медицинском обслуживании в медицинской организации, о проведении диспансеризации и профилактических медицинских осмотров, об их целях и задачах, проведение разъяснительной работы и мотивирование граждан к прохождению диспансеризации и профилактических медицинских осмотров;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ведение медицинской документации и выполнение отдельных медицинских исследований при проведении диспансеризации и профилактических медицинских осмотров;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определение (диагностика) факторов риска развития неинфекционных заболеваний, включая риск пагубного потребления алкоголя, и риска потребления наркотических средств и психотропных веществ без назначения врача, выявление 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основных условий ведения здорового образа жизни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мероприятий по коррекции факторов риска развития неинфекционных заболеваний, в том числе в форме индивидуального углубленного профилактического консультирования или группового профилактического консультирования (школа пациента), включающего оказание медицинской помощи, направленной на прекращение потребления табака, граждан, в том числе граждан с II и III группами состояния здоровья</w:t>
      </w:r>
      <w:hyperlink r:id="rId16" w:anchor="11991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направлению медицинского работника, в рамках второго этапа диспансеризации);</w:t>
      </w:r>
      <w:proofErr w:type="gramEnd"/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направление пациентов в необходимых случаях к врачам-специалистам, включая направление граждан с табачной зависимостью в кабинеты оказания медицинской помощи по прекращению потребления табака, а граждан с выявленным пагубным потреблением алкоголя или риском потребления наркотических средств и психотропных веществ к врачу-психиатру-наркологу специализированной медицинской организации, оказывающей наркологическую помощь;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диспансерное наблюдение, включая назначение лекарственных препаратов для коррекции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дислипидемий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гражданами, имеющими высокий риск развития </w:t>
      </w:r>
      <w:proofErr w:type="spellStart"/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повышение уровня знаний медицинских работников медицинской организации по вопросам профилактики неинфекционных заболеваний и формирования здорового образа жизни;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обучение граждан правилам оказания первой помощи при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жизнеугрожающих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заболеваниях и их осложнениях (острый коронарный синдром, острые нарушения мозгового кровообращения, острая сердечная недостаточность, внезапная сердечная смерть), включая индивидуальное и/или групповое обучение лиц, имеющих высокий риск развития указанных </w:t>
      </w:r>
      <w:proofErr w:type="spell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жизнеугрожающих</w:t>
      </w:r>
      <w:proofErr w:type="spell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состояний, и членов их семей;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представление отчетности в установленном порядке</w:t>
      </w:r>
      <w:hyperlink r:id="rId17" w:anchor="11992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**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 и предоставление первичных данных о медицинской деятельности для информационных систем в сфере здравоохранения</w:t>
      </w:r>
      <w:hyperlink r:id="rId18" w:anchor="11993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***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контроль, 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 и анализ результатов диспансеризации и профилактических медицинских осмотров;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организация и участие в проведении мероприятий по пропаганде здорового образа жизни среди населения, в том числе в рамках проведения массовых акций и информационных кампаний, а также информирование населения, включая средства массовой информации, о методах коррекции факторов риска неинфекционных заболеваний и профилактики их осложнений;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участие в разработке и реализации мероприятий по профилактике неинфекционных заболеваний, формированию здорового образа жизни, включая профилактику потребления наркотических средств и психотропных веществ без назначения врача.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* Пункт 17 Порядка проведения диспансеризации определенных гру</w:t>
      </w:r>
      <w:proofErr w:type="gramStart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взр</w:t>
      </w:r>
      <w:proofErr w:type="gramEnd"/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ослого населения, утвержденного приказом Министерства здравоохранения Российской Федерации от 3 февраля 2015 г. № 36ан (зарегистрирован в Министерстве юстиции Российской Федерации 27 февраля 2015 г., регистрационный № 36268).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** Пункт 11 части 1 статьи 79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6724; 2013, № 48, ст. 6165; 2014, № 30, ст. 4257) (далее - Федеральный закон от 21 ноября 2011 г. № 323-ФЗ).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*** Часть 1 статьи 91 Федерального закона от 21 ноября 2011 г. № 323-ФЗ.</w:t>
      </w:r>
    </w:p>
    <w:p w:rsidR="00641FDB" w:rsidRPr="00641FDB" w:rsidRDefault="00641FDB" w:rsidP="00641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DB" w:rsidRPr="00641FDB" w:rsidRDefault="00641FDB" w:rsidP="00641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DB" w:rsidRPr="00641FDB" w:rsidRDefault="00641FDB" w:rsidP="00641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DB" w:rsidRPr="00641FDB" w:rsidRDefault="00641FDB" w:rsidP="00641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DB" w:rsidRPr="00641FDB" w:rsidRDefault="00641FDB" w:rsidP="00641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DB" w:rsidRPr="00641FDB" w:rsidRDefault="00641FDB" w:rsidP="00641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DB" w:rsidRPr="00641FDB" w:rsidRDefault="00641FDB" w:rsidP="00641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DB" w:rsidRPr="00641FDB" w:rsidRDefault="00641FDB" w:rsidP="00641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19" w:anchor="0" w:history="1">
        <w:r w:rsidRPr="00641F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приказу</w:t>
        </w:r>
      </w:hyperlink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врача </w:t>
      </w:r>
    </w:p>
    <w:p w:rsidR="00641FDB" w:rsidRPr="00641FDB" w:rsidRDefault="00641FDB" w:rsidP="00641FDB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 </w:t>
      </w:r>
      <w:r w:rsidRPr="0064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29.01.2016</w:t>
      </w:r>
    </w:p>
    <w:p w:rsidR="00641FDB" w:rsidRPr="00641FDB" w:rsidRDefault="00641FDB" w:rsidP="00641F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  <w:r w:rsidRPr="00641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оснащения отделения (кабинета) медицинской профилактики для взрослых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6689"/>
        <w:gridCol w:w="2109"/>
      </w:tblGrid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  </w:t>
            </w:r>
            <w:proofErr w:type="spellStart"/>
            <w:proofErr w:type="gramStart"/>
            <w:r w:rsidRPr="00641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41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41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641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Количество, шт.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Тонометр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Экспресс-анализатор для определения общего холестерина в крови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Экспресс-анализатор для определения глюкозы в крови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смокелайзер</w:t>
            </w:r>
            <w:proofErr w:type="spellEnd"/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Тонометр портативный для измерения внутриглазного давления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Спирометр (портативный с одноразовыми мундштуками)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Ростомер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Секундомер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оборудования для наглядной пропаганды здорового образа жизни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наглядных пособий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Персональный компьютер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числу рабочих мест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или многофункциональное устройство: принтер - копировальный аппарат - сканер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Сантиметровая лента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Кушетка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письменный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Стулья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документов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Вешалка для одежды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Процедурный столик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Бактерицидная лампа переносная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  <w:tr w:rsidR="00641FDB" w:rsidRPr="00641FDB" w:rsidTr="0047042E">
        <w:trPr>
          <w:tblCellSpacing w:w="15" w:type="dxa"/>
        </w:trPr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 для замачивания одноразовых мундштуков, </w:t>
            </w:r>
            <w:proofErr w:type="spellStart"/>
            <w:proofErr w:type="gramStart"/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тест-полосок</w:t>
            </w:r>
            <w:proofErr w:type="spellEnd"/>
            <w:proofErr w:type="gramEnd"/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41FDB" w:rsidRPr="00641FDB" w:rsidRDefault="00641FDB" w:rsidP="0064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 </w:t>
            </w:r>
          </w:p>
        </w:tc>
      </w:tr>
    </w:tbl>
    <w:p w:rsidR="003B1C57" w:rsidRPr="00641FDB" w:rsidRDefault="003B1C57" w:rsidP="00641F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1C57" w:rsidRPr="00641FDB" w:rsidSect="00B5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495E"/>
    <w:multiLevelType w:val="hybridMultilevel"/>
    <w:tmpl w:val="E4F8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9A"/>
    <w:rsid w:val="0009677E"/>
    <w:rsid w:val="000E0CC9"/>
    <w:rsid w:val="00324D7A"/>
    <w:rsid w:val="003B1C57"/>
    <w:rsid w:val="003B4A31"/>
    <w:rsid w:val="00437E5C"/>
    <w:rsid w:val="004A6F70"/>
    <w:rsid w:val="00522E4B"/>
    <w:rsid w:val="005A4E6B"/>
    <w:rsid w:val="005D68E0"/>
    <w:rsid w:val="00641FDB"/>
    <w:rsid w:val="007331E2"/>
    <w:rsid w:val="007C5D9A"/>
    <w:rsid w:val="008F0BB1"/>
    <w:rsid w:val="0099402B"/>
    <w:rsid w:val="00B543B2"/>
    <w:rsid w:val="00E8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160468/" TargetMode="External"/><Relationship Id="rId13" Type="http://schemas.openxmlformats.org/officeDocument/2006/relationships/hyperlink" Target="http://www.garant.ru/products/ipo/prime/doc/71160468/" TargetMode="External"/><Relationship Id="rId18" Type="http://schemas.openxmlformats.org/officeDocument/2006/relationships/hyperlink" Target="http://www.garant.ru/products/ipo/prime/doc/7116046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garant.ru/products/ipo/prime/doc/71160468/" TargetMode="External"/><Relationship Id="rId12" Type="http://schemas.openxmlformats.org/officeDocument/2006/relationships/hyperlink" Target="http://www.garant.ru/products/ipo/prime/doc/71160468/" TargetMode="External"/><Relationship Id="rId17" Type="http://schemas.openxmlformats.org/officeDocument/2006/relationships/hyperlink" Target="http://www.garant.ru/products/ipo/prime/doc/7116046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products/ipo/prime/doc/71160468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160468/" TargetMode="External"/><Relationship Id="rId11" Type="http://schemas.openxmlformats.org/officeDocument/2006/relationships/hyperlink" Target="http://www.garant.ru/products/ipo/prime/doc/711604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products/ipo/prime/doc/71160468/" TargetMode="External"/><Relationship Id="rId10" Type="http://schemas.openxmlformats.org/officeDocument/2006/relationships/hyperlink" Target="http://www.garant.ru/products/ipo/prime/doc/71160468/" TargetMode="External"/><Relationship Id="rId19" Type="http://schemas.openxmlformats.org/officeDocument/2006/relationships/hyperlink" Target="http://www.garant.ru/products/ipo/prime/doc/711604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160468/" TargetMode="External"/><Relationship Id="rId14" Type="http://schemas.openxmlformats.org/officeDocument/2006/relationships/hyperlink" Target="http://www.garant.ru/products/ipo/prime/doc/711604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FE30-371F-4710-963B-883053E2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zamglvr</dc:creator>
  <cp:lastModifiedBy>Секретарь</cp:lastModifiedBy>
  <cp:revision>3</cp:revision>
  <cp:lastPrinted>2016-02-01T12:23:00Z</cp:lastPrinted>
  <dcterms:created xsi:type="dcterms:W3CDTF">2016-02-01T12:28:00Z</dcterms:created>
  <dcterms:modified xsi:type="dcterms:W3CDTF">2016-02-10T04:26:00Z</dcterms:modified>
</cp:coreProperties>
</file>